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0F" w:rsidRPr="005C640F" w:rsidRDefault="005C640F" w:rsidP="005C640F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5C640F">
        <w:rPr>
          <w:b/>
          <w:sz w:val="36"/>
          <w:szCs w:val="36"/>
        </w:rPr>
        <w:t>Floor Plan</w:t>
      </w:r>
      <w:r w:rsidR="00B94AC4">
        <w:rPr>
          <w:b/>
          <w:sz w:val="36"/>
          <w:szCs w:val="36"/>
        </w:rPr>
        <w:t xml:space="preserve"> Diagram</w:t>
      </w:r>
    </w:p>
    <w:p w:rsidR="005C640F" w:rsidRDefault="00D02FE1" w:rsidP="00D02FE1">
      <w:pPr>
        <w:pStyle w:val="NoSpacing"/>
        <w:jc w:val="center"/>
      </w:pPr>
      <w:r>
        <w:t>(Template C)</w:t>
      </w: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FB1316" w:rsidRDefault="00FB1316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Drawing should include: floor plan of total area for the business, location of equipment, hand sink, toilet, other plumbing fixtures, exits, </w:t>
      </w:r>
      <w:proofErr w:type="gramStart"/>
      <w:r>
        <w:rPr>
          <w:sz w:val="20"/>
          <w:szCs w:val="20"/>
        </w:rPr>
        <w:t>entrances</w:t>
      </w:r>
      <w:proofErr w:type="gramEnd"/>
      <w:r>
        <w:rPr>
          <w:sz w:val="20"/>
          <w:szCs w:val="20"/>
        </w:rPr>
        <w:t xml:space="preserve">, location of lights, </w:t>
      </w:r>
      <w:r w:rsidRPr="005C640F">
        <w:rPr>
          <w:sz w:val="20"/>
          <w:szCs w:val="20"/>
        </w:rPr>
        <w:t>auxiliary areas such as s</w:t>
      </w:r>
      <w:r>
        <w:rPr>
          <w:sz w:val="20"/>
          <w:szCs w:val="20"/>
        </w:rPr>
        <w:t xml:space="preserve">torage rooms, garbage rooms, </w:t>
      </w:r>
      <w:r w:rsidR="00FB1316">
        <w:rPr>
          <w:sz w:val="20"/>
          <w:szCs w:val="20"/>
        </w:rPr>
        <w:t xml:space="preserve">restrooms, </w:t>
      </w:r>
      <w:r>
        <w:rPr>
          <w:sz w:val="20"/>
          <w:szCs w:val="20"/>
        </w:rPr>
        <w:t xml:space="preserve">mop room, and sterilizing room.  Label </w:t>
      </w:r>
      <w:r w:rsidR="00921D45">
        <w:rPr>
          <w:sz w:val="20"/>
          <w:szCs w:val="20"/>
        </w:rPr>
        <w:t xml:space="preserve">rooms, fixtures, </w:t>
      </w:r>
      <w:r>
        <w:rPr>
          <w:sz w:val="20"/>
          <w:szCs w:val="20"/>
        </w:rPr>
        <w:t xml:space="preserve">equipment, and cabinets.  Provide </w:t>
      </w:r>
      <w:r w:rsidR="00921D45">
        <w:rPr>
          <w:sz w:val="20"/>
          <w:szCs w:val="20"/>
        </w:rPr>
        <w:t>dimensions</w:t>
      </w:r>
      <w:r>
        <w:rPr>
          <w:sz w:val="20"/>
          <w:szCs w:val="20"/>
        </w:rPr>
        <w:t xml:space="preserve"> (measurements</w:t>
      </w:r>
      <w:r w:rsidR="00921D45">
        <w:rPr>
          <w:sz w:val="20"/>
          <w:szCs w:val="20"/>
        </w:rPr>
        <w:t xml:space="preserve"> of rooms).</w: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Pr="00106CB3" w:rsidRDefault="00106CB3" w:rsidP="00106CB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Additional Information</w:t>
      </w: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b/>
          <w:bCs/>
          <w:sz w:val="20"/>
          <w:szCs w:val="20"/>
          <w:u w:val="single"/>
        </w:rPr>
      </w:pPr>
      <w:r w:rsidRPr="005C640F">
        <w:rPr>
          <w:b/>
          <w:bCs/>
          <w:sz w:val="20"/>
          <w:szCs w:val="20"/>
          <w:u w:val="single"/>
        </w:rPr>
        <w:t>SURFACE SCHEDULE</w:t>
      </w: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sz w:val="20"/>
          <w:szCs w:val="20"/>
        </w:rPr>
      </w:pPr>
      <w:r w:rsidRPr="005C640F">
        <w:rPr>
          <w:sz w:val="20"/>
          <w:szCs w:val="20"/>
        </w:rPr>
        <w:t>Indicate which material (quarry tile, painted concrete block, etc.) will be used in the following areas.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C640F" w:rsidRPr="005C640F" w:rsidTr="00411328"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Floor</w:t>
            </w: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Coving</w:t>
            </w: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Walls</w:t>
            </w: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Ceiling</w:t>
            </w: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Procedure Rooms</w:t>
            </w: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Restrooms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Storage Rooms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Lounge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Mop Room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Garbage Storage Room</w:t>
            </w: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sz w:val="20"/>
          <w:szCs w:val="20"/>
        </w:rPr>
      </w:pPr>
      <w:r w:rsidRPr="005C640F">
        <w:rPr>
          <w:sz w:val="20"/>
          <w:szCs w:val="20"/>
        </w:rPr>
        <w:t xml:space="preserve">Indicate the surface finish of the following items.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2160"/>
        <w:gridCol w:w="2448"/>
      </w:tblGrid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Top</w:t>
            </w: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Sides</w:t>
            </w: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Legs</w:t>
            </w:r>
          </w:p>
        </w:tc>
      </w:tr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Tables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Counters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Cabinets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Shelves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C640F" w:rsidRPr="005C640F" w:rsidRDefault="005C640F" w:rsidP="005C640F">
      <w:pPr>
        <w:pStyle w:val="NoSpacing"/>
        <w:rPr>
          <w:i/>
          <w:iCs/>
          <w:sz w:val="20"/>
          <w:szCs w:val="20"/>
        </w:rPr>
      </w:pPr>
    </w:p>
    <w:p w:rsidR="00B63F2D" w:rsidRDefault="00B63F2D">
      <w:pPr>
        <w:rPr>
          <w:sz w:val="20"/>
          <w:szCs w:val="20"/>
        </w:rPr>
      </w:pPr>
    </w:p>
    <w:p w:rsidR="00921D45" w:rsidRDefault="00921D45">
      <w:pPr>
        <w:rPr>
          <w:sz w:val="20"/>
          <w:szCs w:val="20"/>
        </w:rPr>
      </w:pPr>
      <w:r>
        <w:rPr>
          <w:sz w:val="20"/>
          <w:szCs w:val="20"/>
        </w:rPr>
        <w:t>Will complete privacy be available upon a patron’s request?</w:t>
      </w:r>
    </w:p>
    <w:p w:rsidR="000675C2" w:rsidRDefault="00921D45">
      <w:pPr>
        <w:rPr>
          <w:sz w:val="20"/>
          <w:szCs w:val="20"/>
        </w:rPr>
      </w:pPr>
      <w:r>
        <w:rPr>
          <w:sz w:val="20"/>
          <w:szCs w:val="20"/>
        </w:rPr>
        <w:t xml:space="preserve">Will lighting be at least 20 </w:t>
      </w:r>
      <w:proofErr w:type="spellStart"/>
      <w:r>
        <w:rPr>
          <w:sz w:val="20"/>
          <w:szCs w:val="20"/>
        </w:rPr>
        <w:t>footcandles</w:t>
      </w:r>
      <w:proofErr w:type="spellEnd"/>
      <w:r>
        <w:rPr>
          <w:sz w:val="20"/>
          <w:szCs w:val="20"/>
        </w:rPr>
        <w:t xml:space="preserve"> throughout the building</w:t>
      </w:r>
      <w:r w:rsidR="000675C2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</w:p>
    <w:p w:rsidR="00921D45" w:rsidRDefault="000675C2">
      <w:pPr>
        <w:rPr>
          <w:sz w:val="20"/>
          <w:szCs w:val="20"/>
        </w:rPr>
      </w:pPr>
      <w:r>
        <w:rPr>
          <w:sz w:val="20"/>
          <w:szCs w:val="20"/>
        </w:rPr>
        <w:t>Will lighting be at least</w:t>
      </w:r>
      <w:r w:rsidR="00921D45">
        <w:rPr>
          <w:sz w:val="20"/>
          <w:szCs w:val="20"/>
        </w:rPr>
        <w:t xml:space="preserve"> 40 </w:t>
      </w:r>
      <w:proofErr w:type="spellStart"/>
      <w:r w:rsidR="00921D45">
        <w:rPr>
          <w:sz w:val="20"/>
          <w:szCs w:val="20"/>
        </w:rPr>
        <w:t>footcandles</w:t>
      </w:r>
      <w:proofErr w:type="spellEnd"/>
      <w:r w:rsidR="00921D45">
        <w:rPr>
          <w:sz w:val="20"/>
          <w:szCs w:val="20"/>
        </w:rPr>
        <w:t xml:space="preserve"> where the body art procedure is performed?</w:t>
      </w:r>
    </w:p>
    <w:p w:rsidR="00921D45" w:rsidRDefault="00921D45">
      <w:pPr>
        <w:rPr>
          <w:sz w:val="20"/>
          <w:szCs w:val="20"/>
        </w:rPr>
      </w:pPr>
      <w:r>
        <w:rPr>
          <w:sz w:val="20"/>
          <w:szCs w:val="20"/>
        </w:rPr>
        <w:t>Will restrooms be available at all times to employees and customers within the building?</w:t>
      </w:r>
    </w:p>
    <w:p w:rsidR="00921D45" w:rsidRDefault="00921D45">
      <w:pPr>
        <w:rPr>
          <w:sz w:val="20"/>
          <w:szCs w:val="20"/>
        </w:rPr>
      </w:pPr>
      <w:r>
        <w:rPr>
          <w:sz w:val="20"/>
          <w:szCs w:val="20"/>
        </w:rPr>
        <w:t>Will there be any overhead exposed sewer pipe?</w:t>
      </w:r>
    </w:p>
    <w:p w:rsidR="00921D45" w:rsidRDefault="00921D45">
      <w:pPr>
        <w:rPr>
          <w:sz w:val="20"/>
          <w:szCs w:val="20"/>
        </w:rPr>
      </w:pPr>
      <w:r>
        <w:rPr>
          <w:sz w:val="20"/>
          <w:szCs w:val="20"/>
        </w:rPr>
        <w:t>Will there be a waste container with lids in each procedure room?</w:t>
      </w:r>
    </w:p>
    <w:p w:rsidR="000675C2" w:rsidRDefault="000675C2">
      <w:pPr>
        <w:rPr>
          <w:sz w:val="20"/>
          <w:szCs w:val="20"/>
        </w:rPr>
      </w:pPr>
      <w:r>
        <w:rPr>
          <w:sz w:val="20"/>
          <w:szCs w:val="20"/>
        </w:rPr>
        <w:t>Will the facility use a public water system?</w:t>
      </w:r>
    </w:p>
    <w:p w:rsidR="000675C2" w:rsidRDefault="000675C2">
      <w:pPr>
        <w:rPr>
          <w:sz w:val="20"/>
          <w:szCs w:val="20"/>
        </w:rPr>
      </w:pPr>
      <w:r>
        <w:rPr>
          <w:sz w:val="20"/>
          <w:szCs w:val="20"/>
        </w:rPr>
        <w:t>Will the facility use a municipal sewer connection?</w:t>
      </w:r>
    </w:p>
    <w:p w:rsidR="00921D45" w:rsidRDefault="00921D45">
      <w:pPr>
        <w:rPr>
          <w:sz w:val="20"/>
          <w:szCs w:val="20"/>
        </w:rPr>
      </w:pPr>
    </w:p>
    <w:p w:rsidR="00D26084" w:rsidRPr="00D26084" w:rsidRDefault="00D26084">
      <w:pPr>
        <w:rPr>
          <w:sz w:val="16"/>
          <w:szCs w:val="16"/>
        </w:rPr>
      </w:pPr>
    </w:p>
    <w:sectPr w:rsidR="00D26084" w:rsidRPr="00D2608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F7" w:rsidRDefault="00C51CF7" w:rsidP="00F77838">
      <w:pPr>
        <w:spacing w:after="0" w:line="240" w:lineRule="auto"/>
      </w:pPr>
      <w:r>
        <w:separator/>
      </w:r>
    </w:p>
  </w:endnote>
  <w:endnote w:type="continuationSeparator" w:id="0">
    <w:p w:rsidR="00C51CF7" w:rsidRDefault="00C51CF7" w:rsidP="00F7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tter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38" w:rsidRPr="00F77838" w:rsidRDefault="00F77838">
    <w:pPr>
      <w:pStyle w:val="Footer"/>
      <w:rPr>
        <w:sz w:val="16"/>
        <w:szCs w:val="16"/>
      </w:rPr>
    </w:pPr>
    <w:r w:rsidRPr="00F77838">
      <w:rPr>
        <w:sz w:val="16"/>
        <w:szCs w:val="16"/>
      </w:rPr>
      <w:t>Created</w:t>
    </w:r>
    <w:r w:rsidR="00E64776">
      <w:rPr>
        <w:sz w:val="16"/>
        <w:szCs w:val="16"/>
      </w:rPr>
      <w:t xml:space="preserve"> 11-8</w:t>
    </w:r>
    <w:r>
      <w:rPr>
        <w:sz w:val="16"/>
        <w:szCs w:val="16"/>
      </w:rPr>
      <w:t>-19</w:t>
    </w:r>
  </w:p>
  <w:p w:rsidR="00F77838" w:rsidRDefault="00F77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F7" w:rsidRDefault="00C51CF7" w:rsidP="00F77838">
      <w:pPr>
        <w:spacing w:after="0" w:line="240" w:lineRule="auto"/>
      </w:pPr>
      <w:r>
        <w:separator/>
      </w:r>
    </w:p>
  </w:footnote>
  <w:footnote w:type="continuationSeparator" w:id="0">
    <w:p w:rsidR="00C51CF7" w:rsidRDefault="00C51CF7" w:rsidP="00F77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0F"/>
    <w:rsid w:val="000675C2"/>
    <w:rsid w:val="00106CB3"/>
    <w:rsid w:val="00173B66"/>
    <w:rsid w:val="00310414"/>
    <w:rsid w:val="00353FFD"/>
    <w:rsid w:val="005145C7"/>
    <w:rsid w:val="005C640F"/>
    <w:rsid w:val="00921D45"/>
    <w:rsid w:val="00A41787"/>
    <w:rsid w:val="00B63F2D"/>
    <w:rsid w:val="00B94AC4"/>
    <w:rsid w:val="00C51CF7"/>
    <w:rsid w:val="00D02FE1"/>
    <w:rsid w:val="00D26084"/>
    <w:rsid w:val="00E64776"/>
    <w:rsid w:val="00F77838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A882F-45DB-4065-A55F-4457CAAF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tter" w:eastAsiaTheme="minorHAnsi" w:hAnsi="Bitter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38"/>
  </w:style>
  <w:style w:type="paragraph" w:styleId="Footer">
    <w:name w:val="footer"/>
    <w:basedOn w:val="Normal"/>
    <w:link w:val="FooterChar"/>
    <w:uiPriority w:val="99"/>
    <w:unhideWhenUsed/>
    <w:rsid w:val="00F7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Harbeck</dc:creator>
  <cp:keywords/>
  <dc:description/>
  <cp:lastModifiedBy>John Harbeck</cp:lastModifiedBy>
  <cp:revision>12</cp:revision>
  <cp:lastPrinted>2019-09-20T18:35:00Z</cp:lastPrinted>
  <dcterms:created xsi:type="dcterms:W3CDTF">2019-09-13T21:02:00Z</dcterms:created>
  <dcterms:modified xsi:type="dcterms:W3CDTF">2019-11-08T16:13:00Z</dcterms:modified>
</cp:coreProperties>
</file>